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ascii="微软雅黑" w:hAnsi="微软雅黑" w:eastAsia="微软雅黑" w:cs="微软雅黑"/>
          <w:b/>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中华人民共和国教育部令第40号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《高等学校预防与处理学术不端行为办法》已于2016年4月5日经教育部2016年第14次部长办公会议审议通过，现予发布，自2016年9月1日起施行。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教育部部长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2016年6月16日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高等学校预防与处理学术不端行为办法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4"/>
          <w:rFonts w:hint="eastAsia" w:ascii="微软雅黑" w:hAnsi="微软雅黑" w:eastAsia="微软雅黑" w:cs="微软雅黑"/>
          <w:i w:val="0"/>
          <w:caps w:val="0"/>
          <w:color w:val="4B4B4B"/>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第二条　本办法所称学术不端行为是指高等学校及其教学科研人员、管理人员和学生，在科学研究及相关活动中发生的违反公认的学术准则、违背学术诚信的行为。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第三条　高等学校预防与处理学术不端行为应坚持预防为主、教育与惩戒结合的原则。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高等学校应当充分发挥学术委员会在学风建设方面的作用，支持和保障学术委员会依法履行职责，调查、认定学术不端行为。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第二章　教育与预防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第六条　高等学校应当完善学术治理体系，建立科学公正的学术评价和学术发展制度，营造鼓励创新、宽容失败、不骄不躁、风清气正的学术环境。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高等学校教学科研人员、管理人员、学生在科研活动中应当遵循实事求是的科学精神和严谨认真的治学态度，恪守学术诚信，遵循学术准则，尊重和保护他人知识产权等合法权益。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第七条　高等学校应当将学术规范和学术诚信教育，作为教师培训和学生教育的必要内容，以多种形式开展教育、培训。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教师对其指导的学生应当进行学术规范、学术诚信教育和指导，对学生公开发表论文、研究和撰写学位论文是否符合学术规范、学术诚信要求，进行必要的检查与审核。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第八条　高等学校应当利用信息技术等手段，建立对学术成果、学位论文所涉及内容的知识产权查询制度，健全学术规范监督机制。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第九条　高等学校应当建立健全科研管理制度，在合理期限内保存研究的原始数据和资料，保证科研档案和数据的真实性、完整性。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高等学校应当完善科研项目评审、学术成果鉴定程序，结合学科特点，对非涉密的科研项目申报材料、学术成果的基本信息以适当方式进行公开。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第十条　高等学校应当遵循学术研究规律，建立科学的学术水平考核评价标准、办法，引导教学科研人员和学生潜心研究，形成具有创新性、独创性的研究成果。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第十一条　高等学校应当建立教学科研人员学术诚信记录，在年度考核、职称评定、岗位聘用、课题立项、人才计划、评优奖励中强化学术诚信考核。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第三章　受理与调查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第十三条　对学术不端行为的举报，一般应当以书面方式实名提出，并符合下列条件：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（一）有明确的举报对象；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（二）有实施学术不端行为的事实；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（三）有客观的证据材料或者查证线索。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以匿名方式举报，但事实清楚、证据充分或者线索明确的，高等学校应当视情况予以受理。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第十四条　高等学校对媒体公开报道、其他学术机构或者社会组织主动披露的涉及本校人员的学术不端行为，应当依据职权，主动进行调查处理。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第十五条　高等学校受理机构认为举报材料符合条件的，应当及时作出受理决定，并通知举报人。不予受理的，应当书面说明理由。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第十六条　学术不端行为举报受理后，应当交由学校学术委员会按照相关程序组织开展调查。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学术委员会可委托有关专家就举报内容的合理性、调查的可能性等进行初步审查，并作出是否进入正式调查的决定。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决定不进入正式调查的，应当告知举报人。举报人如有新的证据，可以提出异议。异议成立的，应当进入正式调查。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第十七条　高等学校学术委员会决定进入正式调查的，应当通知被举报人。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被调查行为涉及资助项目的，可以同时通知项目资助方。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第十八条　高等学校学术委员会应当组成调查组，负责对被举报行为进行调查；但对事实清楚、证据确凿、情节简单的被举报行为，也可以采用简易调查程序，具体办法由学术委员会确定。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调查组应当不少于３人，必要时应当包括学校纪检、监察机构指派的工作人员，可以邀请同行专家参与调查或者以咨询等方式提供学术判断。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被调查行为涉及资助项目的，可以邀请项目资助方委派相关专业人员参与调查组。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第十九条　调查组的组成人员与举报人或者被举报人有合作研究、亲属或者导师学生等直接利害关系的，应当回避。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第二十条　调查可通过查询资料、现场查看、实验检验、询问证人、询问举报人和被举报人等方式进行。调查组认为有必要的，可以委托无利害关系的专家或者第三方专业机构就有关事项进行独立调查或者验证。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第二十一条　调查组在调查过程中，应当认真听取被举报人的陈述、申辩，对有关事实、理由和证据进行核实；认为必要的，可以采取听证方式。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第二十二条　有关单位和个人应当为调查组开展工作提供必要的便利和协助。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举报人、被举报人、证人及其他有关人员应当如实回答询问，配合调查，提供相关证据材料，不得隐瞒或者提供虚假信息。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第二十三条　调查过程中，出现知识产权等争议引发的法律纠纷的，且该争议可能影响行为定性的，应当中止调查，待争议解决后重启调查。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第二十四条　调查组应当在查清事实的基础上形成调查报告。调查报告应当包括学术不端行为责任人的确认、调查过程、事实认定及理由、调查结论等。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学术不端行为由多人集体做出的，调查报告中应当区别各责任人在行为中所发挥的作用。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第二十五条　接触举报材料和参与调查处理的人员，不得向无关人员透露举报人、被举报人个人信息及调查情况。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第四章　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第二十六条　高等学校学术委员会应当对调查组提交的调查报告进行审查；必要的，应当听取调查组的汇报。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学术委员会可以召开全体会议或者授权专门委员会对被调查行为是否构成学术不端行为以及行为的性质、情节等作出认定结论，并依职权作出处理或建议学校作出相应处理。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第二十七条　经调查，确认被举报人在科学研究及相关活动中有下列行为之一的，应当认定为构成学术不端行为：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（一）剽窃、抄袭、侵占他人学术成果；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（二）篡改他人研究成果；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（三）伪造科研数据、资料、文献、注释，或者捏造事实、编造虚假研究成果；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（四）未参加研究或创作而在研究成果、学术论文上署名，未经他人许可而不当使用他人署名，虚构合作者共同署名，或者多人共同完成研究而在成果中未注明他人工作、贡献；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（五）在申报课题、成果、奖励和职务评审评定、申请学位等过程中提供虚假学术信息；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（六）买卖论文、由他人代写或者为他人代写论文；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（七）其他根据高等学校或者有关学术组织、相关科研管理机构制定的规则，属于学术不端的行为。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第二十八条　有学术不端行为且有下列情形之一的，应当认定为情节严重：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（一）造成恶劣影响的；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（二）存在利益输送或者利益交换的；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（三）对举报人进行打击报复的；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（四）有组织实施学术不端行为的；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（五）多次实施学术不端行为的；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（六）其他造成严重后果或者恶劣影响的。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第五章　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第二十九条　高等学校应当根据学术委员会的认定结论和处理建议，结合行为性质和情节轻重，依职权和规定程序对学术不端行为责任人作出如下处理：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（一）通报批评；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（二）终止或者撤销相关的科研项目，并在一定期限内取消申请资格；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（三）撤销学术奖励或者荣誉称号；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（四）辞退或解聘；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（五）法律、法规及规章规定的其他处理措施。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同时，可以依照有关规定，给予警告、记过、降低岗位等级或者撤职、开除等处分。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学术不端行为责任人获得有关部门、机构设立的科研项目、学术奖励或者荣誉称号等利益的，学校应当同时向有关主管部门提出处理建议。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学生有学术不端行为的，还应当按照学生管理的相关规定，给予相应的学籍处分。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学术不端行为与获得学位有直接关联的，由学位授予单位作暂缓授予学位、不授予学位或者依法撤销学位等处理。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第三十条　高等学校对学术不端行为作出处理决定，应当制作处理决定书，载明以下内容：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（一）责任人的基本情况；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（二）经查证的学术不端行为事实；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（三）处理意见和依据；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（四）救济途径和期限；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（五）其他必要内容。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第三十一条　经调查认定，不构成学术不端行为的，根据被举报人申请，高等学校应当通过一定方式为其消除影响、恢复名誉等。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第三十二条　参与举报受理、调查和处理的人员违反保密等规定，造成不良影响的，按照有关规定给予处分或其他处理。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第六章　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第三十三条　举报人或者学术不端行为责任人对处理决定不服的，可以在收到处理决定之日起30日内，以书面形式向高等学校提出异议或者复核申请。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异议和复核不影响处理决定的执行。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第三十四条　高等学校收到异议或者复核申请后，应当交由学术委员会组织讨论，并于15日内作出是否受理的决定。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决定受理的，学校或者学术委员会可以另行组织调查组或者委托第三方机构进行调查；决定不予受理的，应当书面通知当事人。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第三十五条　当事人对复核决定不服，仍以同一事实和理由提出异议或者申请复核的，不予受理；向有关主管部门提出申诉的，按照相关规定执行。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第七章　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第三十六条　高等学校应当按年度发布学风建设工作报告，并向社会公开，接受社会监督。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第三十七条　高等学校处理学术不端行为推诿塞责、隐瞒包庇、查处不力的，主管部门可以直接组织或者委托相关机构查处。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第三十八条　高等学校对本校发生的学术不端行为，未能及时查处并做出公正结论，造成恶劣影响的，主管部门应当追究相关领导的责任，并进行通报。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高等学校为获得相关利益，有组织实施学术不端行为的，主管部门调查确认后，应当撤销高等学校由此获得的相关权利、项目以及其他利益，并追究学校主要负责人、直接负责人的责任。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Style w:val="4"/>
          <w:rFonts w:hint="eastAsia" w:ascii="微软雅黑" w:hAnsi="微软雅黑" w:eastAsia="微软雅黑" w:cs="微软雅黑"/>
          <w:i w:val="0"/>
          <w:caps w:val="0"/>
          <w:color w:val="4B4B4B"/>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第三十九条　高等学校应当根据本办法，结合学校实际和学科特点，制定本校学术不端行为查处规则及处理办法，明确各类学术不端行为的惩处标准。有关规则应当经学校学术委员会和教职工代表大会讨论通过。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第四十条　高等学校主管部门对直接受理的学术不端案件，可自行组织调查组或者指定、委托高等学校、有关机构组织调查、认定。对学术不端行为责任人的处理，根据本办法及国家有关规定执行。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教育系统所属科研机构及其他单位有关人员学术不端行为的调查与处理，可参照本办法执行。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第四十一条　本办法自2016年9月1日起施行。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　　教育部此前发布的有关规章、文件中的相关规定与本办法不一致的，以本办法为准。</w:t>
      </w:r>
    </w:p>
    <w:p>
      <w:pPr>
        <w:keepNext w:val="0"/>
        <w:keepLines w:val="0"/>
        <w:pageBreakBefore w:val="0"/>
        <w:kinsoku/>
        <w:wordWrap/>
        <w:overflowPunct/>
        <w:topLinePunct w:val="0"/>
        <w:autoSpaceDE/>
        <w:autoSpaceDN/>
        <w:bidi w:val="0"/>
        <w:adjustRightInd/>
        <w:snapToGrid/>
        <w:ind w:left="0" w:leftChars="0" w:right="0" w:rightChars="0" w:firstLine="480" w:firstLineChars="20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2DE0"/>
    <w:rsid w:val="733B4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2017-05-11T09:49:45Z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